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both"/>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r>
        <w:rPr>
          <w:rFonts w:hint="eastAsia" w:ascii="Times New Roman" w:hAnsi="Times New Roman" w:eastAsia="黑体" w:cs="Times New Roman"/>
          <w:lang w:val="en-US" w:eastAsia="zh-CN"/>
        </w:rPr>
        <w:t>3</w:t>
      </w:r>
    </w:p>
    <w:tbl>
      <w:tblPr>
        <w:tblStyle w:val="5"/>
        <w:tblW w:w="14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4"/>
        <w:gridCol w:w="1530"/>
        <w:gridCol w:w="855"/>
        <w:gridCol w:w="600"/>
        <w:gridCol w:w="455"/>
        <w:gridCol w:w="657"/>
        <w:gridCol w:w="1903"/>
        <w:gridCol w:w="1365"/>
        <w:gridCol w:w="765"/>
        <w:gridCol w:w="1335"/>
        <w:gridCol w:w="1530"/>
        <w:gridCol w:w="1170"/>
        <w:gridCol w:w="11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14040" w:type="dxa"/>
            <w:gridSpan w:val="13"/>
            <w:tcBorders>
              <w:top w:val="nil"/>
              <w:left w:val="nil"/>
              <w:bottom w:val="nil"/>
              <w:right w:val="nil"/>
            </w:tcBorders>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28"/>
                <w:szCs w:val="28"/>
                <w:u w:val="none"/>
              </w:rPr>
            </w:pPr>
            <w:bookmarkStart w:id="0" w:name="_GoBack"/>
            <w:r>
              <w:rPr>
                <w:rFonts w:hint="default" w:ascii="Times New Roman" w:hAnsi="Times New Roman" w:eastAsia="方正小标宋简体" w:cs="Times New Roman"/>
                <w:i w:val="0"/>
                <w:color w:val="000000"/>
                <w:kern w:val="0"/>
                <w:sz w:val="44"/>
                <w:szCs w:val="44"/>
                <w:u w:val="none"/>
                <w:lang w:val="en-US" w:eastAsia="zh-CN" w:bidi="ar"/>
              </w:rPr>
              <w:t>河南省工程研究中心评价汇总表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10" w:hRule="atLeast"/>
        </w:trPr>
        <w:tc>
          <w:tcPr>
            <w:tcW w:w="724"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4"/>
                <w:szCs w:val="24"/>
                <w:u w:val="none"/>
              </w:rPr>
            </w:pPr>
            <w:r>
              <w:rPr>
                <w:rStyle w:val="6"/>
                <w:rFonts w:hint="default" w:ascii="Times New Roman" w:hAnsi="Times New Roman" w:cs="Times New Roman"/>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创新平台</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名称</w:t>
            </w:r>
          </w:p>
        </w:tc>
        <w:tc>
          <w:tcPr>
            <w:tcW w:w="85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4"/>
                <w:szCs w:val="24"/>
                <w:u w:val="none"/>
              </w:rPr>
            </w:pPr>
            <w:r>
              <w:rPr>
                <w:rStyle w:val="6"/>
                <w:rFonts w:hint="default" w:ascii="Times New Roman" w:hAnsi="Times New Roman" w:cs="Times New Roman"/>
                <w:lang w:val="en" w:eastAsia="zh-CN" w:bidi="ar"/>
              </w:rPr>
              <w:t>申报</w:t>
            </w:r>
            <w:r>
              <w:rPr>
                <w:rStyle w:val="6"/>
                <w:rFonts w:hint="default" w:ascii="Times New Roman" w:hAnsi="Times New Roman" w:cs="Times New Roman"/>
                <w:lang w:val="en-US" w:eastAsia="zh-CN" w:bidi="ar"/>
              </w:rPr>
              <w:t>单位名称</w:t>
            </w:r>
          </w:p>
        </w:tc>
        <w:tc>
          <w:tcPr>
            <w:tcW w:w="1712"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创新平台负责人信息</w:t>
            </w:r>
          </w:p>
        </w:tc>
        <w:tc>
          <w:tcPr>
            <w:tcW w:w="1903"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评价期取得的重大成果与贡献（200字以内）</w:t>
            </w:r>
          </w:p>
        </w:tc>
        <w:tc>
          <w:tcPr>
            <w:tcW w:w="136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未来2年研发内容（200字以内）</w:t>
            </w:r>
          </w:p>
        </w:tc>
        <w:tc>
          <w:tcPr>
            <w:tcW w:w="210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是否是独立法人运行模式</w:t>
            </w:r>
          </w:p>
        </w:tc>
        <w:tc>
          <w:tcPr>
            <w:tcW w:w="153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所属战略性新兴产业领域</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建设地点</w:t>
            </w:r>
          </w:p>
        </w:tc>
        <w:tc>
          <w:tcPr>
            <w:tcW w:w="1151"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10" w:hRule="atLeast"/>
        </w:trPr>
        <w:tc>
          <w:tcPr>
            <w:tcW w:w="724"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宋体" w:cs="Times New Roman"/>
                <w:i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4"/>
                <w:szCs w:val="24"/>
                <w:u w:val="none"/>
              </w:rPr>
            </w:pPr>
          </w:p>
        </w:tc>
        <w:tc>
          <w:tcPr>
            <w:tcW w:w="85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宋体" w:cs="Times New Roman"/>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4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职务</w:t>
            </w:r>
          </w:p>
        </w:tc>
        <w:tc>
          <w:tcPr>
            <w:tcW w:w="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手机号码</w:t>
            </w:r>
          </w:p>
        </w:tc>
        <w:tc>
          <w:tcPr>
            <w:tcW w:w="1903"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2"/>
                <w:szCs w:val="22"/>
                <w:u w:val="none"/>
              </w:rPr>
            </w:pPr>
          </w:p>
        </w:tc>
        <w:tc>
          <w:tcPr>
            <w:tcW w:w="1365"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是/否</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边界是否清晰（是/否）</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2"/>
                <w:szCs w:val="22"/>
                <w:u w:val="none"/>
              </w:rPr>
            </w:pP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2"/>
                <w:szCs w:val="22"/>
                <w:u w:val="none"/>
              </w:rPr>
            </w:pPr>
          </w:p>
        </w:tc>
        <w:tc>
          <w:tcPr>
            <w:tcW w:w="115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hint="default" w:ascii="Times New Roman" w:hAnsi="Times New Roman" w:eastAsia="黑体"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600" w:type="dxa"/>
            <w:tcBorders>
              <w:top w:val="nil"/>
              <w:left w:val="nil"/>
              <w:bottom w:val="nil"/>
              <w:right w:val="nil"/>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仿宋_GB2312"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XX市、县（区）</w:t>
            </w:r>
          </w:p>
        </w:tc>
        <w:tc>
          <w:tcPr>
            <w:tcW w:w="115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XX市发展改革委/省有关部门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72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8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60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45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657"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903"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3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c>
          <w:tcPr>
            <w:tcW w:w="1151" w:type="dxa"/>
            <w:tcBorders>
              <w:top w:val="single" w:color="000000" w:sz="4" w:space="0"/>
              <w:left w:val="single" w:color="000000" w:sz="4" w:space="0"/>
              <w:bottom w:val="single" w:color="000000" w:sz="4" w:space="0"/>
              <w:right w:val="single" w:color="000000" w:sz="4" w:space="0"/>
            </w:tcBorders>
            <w:vAlign w:val="center"/>
          </w:tcPr>
          <w:p>
            <w:pPr>
              <w:spacing w:line="240" w:lineRule="exact"/>
              <w:rPr>
                <w:rFonts w:hint="default" w:ascii="Times New Roman" w:hAnsi="Times New Roman" w:eastAsia="宋体" w:cs="Times New Roman"/>
                <w:i w:val="0"/>
                <w:color w:val="000000"/>
                <w:sz w:val="24"/>
                <w:szCs w:val="24"/>
                <w:u w:val="none"/>
              </w:rPr>
            </w:pPr>
          </w:p>
        </w:tc>
      </w:tr>
    </w:tbl>
    <w:p>
      <w:pPr>
        <w:spacing w:line="300" w:lineRule="exact"/>
        <w:ind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备注：1.评价期取得的重大成果与贡献（200字以内）：结合实际情况，至少列举3条工程研究中心近2年取得的重大成果与贡献。</w:t>
      </w:r>
    </w:p>
    <w:p>
      <w:pPr>
        <w:spacing w:line="240" w:lineRule="exact"/>
        <w:ind w:left="720" w:leftChars="225"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2.未来2年研发内容（200字以内）：围绕XXX（当地主导或特色）的产业发展中的XXX（具体的）等问题，开展XXX方面等研究，突破XXX（具体的）等关键技术或开发XXX装备。</w:t>
      </w:r>
    </w:p>
    <w:p>
      <w:pPr>
        <w:spacing w:line="240" w:lineRule="exact"/>
        <w:ind w:left="720" w:leftChars="225" w:firstLine="0" w:firstLineChars="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3.是否是独立法人运行模式：如果是非独立法人，依托单位是否能够保证工程研究中心运行发展需要的基本运行经费和条件保障，工程研究中心运行是否相对独立，与依托单位在人、财、物的管理上是否能够保持清晰边界。</w:t>
      </w:r>
    </w:p>
    <w:p>
      <w:pPr>
        <w:spacing w:line="240" w:lineRule="exact"/>
        <w:ind w:firstLine="720" w:firstLineChars="3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4.所属战略性新兴产业领域（依托河南省“十四五”战略性新兴产业和未来产业发展规划）：新一代信息技术、生物技术、新材料、</w:t>
      </w:r>
    </w:p>
    <w:p>
      <w:pPr>
        <w:spacing w:line="240" w:lineRule="exact"/>
        <w:ind w:left="960" w:leftChars="225" w:hanging="240" w:hangingChars="1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节能环保、高端装备、新能源、新能源及智能网联汽车、航空航天和新兴服务业等9大战略性新兴产业，量子信息、氢能与储</w:t>
      </w:r>
    </w:p>
    <w:p>
      <w:pPr>
        <w:spacing w:line="240" w:lineRule="exact"/>
        <w:ind w:left="960" w:leftChars="225" w:hanging="240" w:hangingChars="100"/>
        <w:jc w:val="both"/>
        <w:rPr>
          <w:rFonts w:hint="default" w:ascii="Times New Roman" w:hAnsi="Times New Roman" w:cs="Times New Roman"/>
          <w:sz w:val="24"/>
          <w:lang w:val="en-US" w:eastAsia="zh-CN"/>
        </w:rPr>
      </w:pPr>
      <w:r>
        <w:rPr>
          <w:rFonts w:hint="default" w:ascii="Times New Roman" w:hAnsi="Times New Roman" w:cs="Times New Roman"/>
          <w:sz w:val="24"/>
          <w:lang w:val="en-US" w:eastAsia="zh-CN"/>
        </w:rPr>
        <w:t>能、类脑智能、未来网络、生命健康、前沿新材料等6大未来产业，其他。</w:t>
      </w:r>
    </w:p>
    <w:p>
      <w:pPr>
        <w:spacing w:line="240" w:lineRule="exact"/>
        <w:ind w:firstLine="720" w:firstLineChars="300"/>
        <w:jc w:val="both"/>
      </w:pPr>
      <w:r>
        <w:rPr>
          <w:rFonts w:hint="default" w:ascii="Times New Roman" w:hAnsi="Times New Roman" w:cs="Times New Roman"/>
          <w:sz w:val="24"/>
          <w:lang w:val="en-US" w:eastAsia="zh-CN"/>
        </w:rPr>
        <w:t>5.本表由工程研究中心填报、主管部门汇总。</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文星标宋">
    <w:altName w:val="微软雅黑"/>
    <w:panose1 w:val="0201060900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snapToGrid/>
      <w:ind w:left="320" w:leftChars="100" w:right="320" w:rightChars="100"/>
      <w:jc w:val="center"/>
      <w:outlineLvl w:val="9"/>
      <w:rPr>
        <w:rFonts w:ascii="Times New Roman" w:hAnsi="Times New Roman" w:eastAsia="仿宋_GB2312" w:cs="Times New Roman"/>
        <w:kern w:val="2"/>
        <w:sz w:val="18"/>
        <w:szCs w:val="24"/>
        <w:lang w:val="en-US" w:eastAsia="zh-CN" w:bidi="ar-SA"/>
      </w:rPr>
    </w:pPr>
    <w:r>
      <w:rPr>
        <w:rFonts w:hint="eastAsia" w:ascii="宋体" w:hAnsi="宋体" w:cs="宋体"/>
        <w:sz w:val="28"/>
        <w:szCs w:val="28"/>
        <w:lang w:val="en" w:eastAsia="zh-CN"/>
      </w:rPr>
      <w:t>—</w:t>
    </w:r>
    <w:r>
      <w:rPr>
        <w:rFonts w:hint="eastAsia" w:ascii="宋体" w:hAnsi="宋体" w:cs="宋体"/>
        <w:sz w:val="28"/>
        <w:szCs w:val="28"/>
        <w:lang w:val="en-US" w:eastAsia="zh-CN"/>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lang w:val="en"/>
      </w:rPr>
      <w:t xml:space="preserve"> </w:t>
    </w:r>
    <w:r>
      <w:rPr>
        <w:rFonts w:hint="eastAsia" w:ascii="宋体" w:hAnsi="宋体" w:cs="宋体"/>
        <w:sz w:val="28"/>
        <w:szCs w:val="28"/>
        <w:lang w:val="en"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7161A"/>
    <w:rsid w:val="0E67161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kern w:val="2"/>
      <w:sz w:val="32"/>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uiPriority w:val="0"/>
    <w:pPr>
      <w:spacing w:after="120"/>
    </w:pPr>
  </w:style>
  <w:style w:type="paragraph" w:styleId="3">
    <w:name w:val="footer"/>
    <w:basedOn w:val="1"/>
    <w:uiPriority w:val="0"/>
    <w:pPr>
      <w:tabs>
        <w:tab w:val="center" w:pos="4153"/>
        <w:tab w:val="right" w:pos="8306"/>
      </w:tabs>
      <w:snapToGrid w:val="0"/>
      <w:jc w:val="left"/>
    </w:pPr>
    <w:rPr>
      <w:rFonts w:ascii="Calibri" w:hAnsi="Calibri" w:eastAsia="宋体"/>
      <w:sz w:val="18"/>
      <w:szCs w:val="18"/>
    </w:rPr>
  </w:style>
  <w:style w:type="character" w:customStyle="1" w:styleId="6">
    <w:name w:val="font21"/>
    <w:basedOn w:val="4"/>
    <w:qFormat/>
    <w:uiPriority w:val="0"/>
    <w:rPr>
      <w:rFonts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2024-03-19T07:30:00Z</dcterms:created>
  <dc:creator>系统管理员</dc:creator>
  <cp:lastModifiedBy>系统管理员</cp:lastModifiedBy>
  <dcterms:modified xsi:type="dcterms:W3CDTF">2024-03-19T07:30:58Z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